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185CEF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185CEF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185CEF">
        <w:rPr>
          <w:rFonts w:ascii="Titillium" w:hAnsi="Titillium"/>
          <w:sz w:val="20"/>
          <w:szCs w:val="20"/>
        </w:rPr>
        <w:t>organismi con funzioni analoghe</w:t>
      </w:r>
    </w:p>
    <w:p w:rsidR="00C27B23" w:rsidRPr="00185CEF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185CEF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185CEF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185CEF" w:rsidRPr="00185CEF">
        <w:rPr>
          <w:rFonts w:ascii="Titillium" w:hAnsi="Titillium"/>
          <w:b/>
          <w:i/>
          <w:sz w:val="20"/>
          <w:szCs w:val="20"/>
        </w:rPr>
        <w:t>: 24/06/2021</w:t>
      </w:r>
    </w:p>
    <w:p w:rsidR="00C27B23" w:rsidRPr="00185CEF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185CEF" w:rsidRDefault="00185CEF" w:rsidP="00185CEF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  <w:r w:rsidRPr="00185CEF">
        <w:rPr>
          <w:rFonts w:ascii="Titillium" w:hAnsi="Titillium"/>
          <w:b/>
          <w:i/>
          <w:sz w:val="20"/>
          <w:szCs w:val="20"/>
        </w:rPr>
        <w:t>Estensione della rilevazione: n.a.</w:t>
      </w:r>
    </w:p>
    <w:p w:rsidR="00C27B23" w:rsidRPr="00185CEF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185CEF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185CEF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185CEF" w:rsidRPr="00185CEF" w:rsidRDefault="00185CEF" w:rsidP="00185CEF">
      <w:pPr>
        <w:spacing w:line="360" w:lineRule="auto"/>
        <w:rPr>
          <w:rFonts w:ascii="Titillium" w:hAnsi="Titillium"/>
          <w:sz w:val="20"/>
          <w:szCs w:val="20"/>
        </w:rPr>
      </w:pPr>
      <w:r w:rsidRPr="00185CEF">
        <w:rPr>
          <w:rFonts w:ascii="Titillium" w:hAnsi="Titillium"/>
          <w:sz w:val="20"/>
          <w:szCs w:val="20"/>
        </w:rPr>
        <w:t>La rilevazione è stata effettuata nell’ambito di una riunione in del Collegio dei Revisori, che svolge anche il ruolo di OIV ai sensi della nota del Consiglio Nazionale n.29/2018 del 5 Aprile 2018 Prot. 4987.</w:t>
      </w:r>
    </w:p>
    <w:p w:rsidR="00185CEF" w:rsidRPr="00185CEF" w:rsidRDefault="00185CEF" w:rsidP="00185CEF">
      <w:pPr>
        <w:spacing w:line="360" w:lineRule="auto"/>
        <w:rPr>
          <w:rFonts w:ascii="Titillium" w:hAnsi="Titillium"/>
          <w:sz w:val="20"/>
          <w:szCs w:val="20"/>
        </w:rPr>
      </w:pPr>
      <w:r w:rsidRPr="00185CEF">
        <w:rPr>
          <w:rFonts w:ascii="Titillium" w:hAnsi="Titillium"/>
          <w:sz w:val="20"/>
          <w:szCs w:val="20"/>
        </w:rPr>
        <w:t>Si è proceduto come di seguito indicato:</w:t>
      </w:r>
    </w:p>
    <w:p w:rsidR="00185CEF" w:rsidRPr="00185CEF" w:rsidRDefault="00185CEF" w:rsidP="00185CEF">
      <w:pPr>
        <w:pStyle w:val="Paragrafoelenco"/>
        <w:numPr>
          <w:ilvl w:val="0"/>
          <w:numId w:val="5"/>
        </w:numPr>
        <w:spacing w:line="360" w:lineRule="auto"/>
        <w:rPr>
          <w:rFonts w:ascii="Titillium" w:hAnsi="Titillium"/>
          <w:sz w:val="20"/>
          <w:szCs w:val="20"/>
        </w:rPr>
      </w:pPr>
      <w:proofErr w:type="gramStart"/>
      <w:r w:rsidRPr="00185CEF">
        <w:rPr>
          <w:rFonts w:ascii="Titillium" w:hAnsi="Titillium"/>
          <w:sz w:val="20"/>
          <w:szCs w:val="20"/>
        </w:rPr>
        <w:t>verifica</w:t>
      </w:r>
      <w:proofErr w:type="gramEnd"/>
      <w:r w:rsidRPr="00185CEF">
        <w:rPr>
          <w:rFonts w:ascii="Titillium" w:hAnsi="Titillium"/>
          <w:sz w:val="20"/>
          <w:szCs w:val="20"/>
        </w:rPr>
        <w:t xml:space="preserve"> dell’attività svolta dal Responsabile della prevenzione della corruzione e della trasparenza per riscontrare l’adempimento degli obblighi di pubblicazione;</w:t>
      </w:r>
    </w:p>
    <w:p w:rsidR="00185CEF" w:rsidRPr="00185CEF" w:rsidRDefault="00185CEF" w:rsidP="00185CEF">
      <w:pPr>
        <w:pStyle w:val="Paragrafoelenco"/>
        <w:numPr>
          <w:ilvl w:val="0"/>
          <w:numId w:val="5"/>
        </w:numPr>
        <w:spacing w:line="360" w:lineRule="auto"/>
        <w:rPr>
          <w:rFonts w:ascii="Titillium" w:hAnsi="Titillium"/>
          <w:sz w:val="20"/>
          <w:szCs w:val="20"/>
        </w:rPr>
      </w:pPr>
      <w:proofErr w:type="gramStart"/>
      <w:r w:rsidRPr="00185CEF">
        <w:rPr>
          <w:rFonts w:ascii="Titillium" w:hAnsi="Titillium"/>
          <w:sz w:val="20"/>
          <w:szCs w:val="20"/>
        </w:rPr>
        <w:t>esame</w:t>
      </w:r>
      <w:proofErr w:type="gramEnd"/>
      <w:r w:rsidRPr="00185CEF">
        <w:rPr>
          <w:rFonts w:ascii="Titillium" w:hAnsi="Titillium"/>
          <w:sz w:val="20"/>
          <w:szCs w:val="20"/>
        </w:rPr>
        <w:t xml:space="preserve"> della documentazione relativa ai dati oggetto di attestazione;</w:t>
      </w:r>
    </w:p>
    <w:p w:rsidR="00185CEF" w:rsidRPr="00185CEF" w:rsidRDefault="00185CEF" w:rsidP="00185CEF">
      <w:pPr>
        <w:pStyle w:val="Paragrafoelenco"/>
        <w:numPr>
          <w:ilvl w:val="0"/>
          <w:numId w:val="5"/>
        </w:numPr>
        <w:spacing w:line="360" w:lineRule="auto"/>
        <w:rPr>
          <w:rFonts w:ascii="Titillium" w:hAnsi="Titillium"/>
          <w:sz w:val="20"/>
          <w:szCs w:val="20"/>
        </w:rPr>
      </w:pPr>
      <w:proofErr w:type="gramStart"/>
      <w:r w:rsidRPr="00185CEF">
        <w:rPr>
          <w:rFonts w:ascii="Titillium" w:hAnsi="Titillium"/>
          <w:sz w:val="20"/>
          <w:szCs w:val="20"/>
        </w:rPr>
        <w:t>colloqui</w:t>
      </w:r>
      <w:proofErr w:type="gramEnd"/>
      <w:r w:rsidRPr="00185CEF">
        <w:rPr>
          <w:rFonts w:ascii="Titillium" w:hAnsi="Titillium"/>
          <w:sz w:val="20"/>
          <w:szCs w:val="20"/>
        </w:rPr>
        <w:t xml:space="preserve"> con i responsabili della pubblicazione dei dati;</w:t>
      </w:r>
    </w:p>
    <w:p w:rsidR="00185CEF" w:rsidRPr="00185CEF" w:rsidRDefault="00185CEF" w:rsidP="00185CEF">
      <w:pPr>
        <w:pStyle w:val="Paragrafoelenco"/>
        <w:numPr>
          <w:ilvl w:val="0"/>
          <w:numId w:val="5"/>
        </w:numPr>
        <w:spacing w:line="360" w:lineRule="auto"/>
        <w:rPr>
          <w:rFonts w:ascii="Titillium" w:hAnsi="Titillium"/>
          <w:sz w:val="20"/>
          <w:szCs w:val="20"/>
        </w:rPr>
      </w:pPr>
      <w:proofErr w:type="gramStart"/>
      <w:r w:rsidRPr="00185CEF">
        <w:rPr>
          <w:rFonts w:ascii="Titillium" w:hAnsi="Titillium"/>
          <w:sz w:val="20"/>
          <w:szCs w:val="20"/>
        </w:rPr>
        <w:t>verifica</w:t>
      </w:r>
      <w:proofErr w:type="gramEnd"/>
      <w:r w:rsidRPr="00185CEF">
        <w:rPr>
          <w:rFonts w:ascii="Titillium" w:hAnsi="Titillium"/>
          <w:sz w:val="20"/>
          <w:szCs w:val="20"/>
        </w:rPr>
        <w:t xml:space="preserve"> sul sito istituzionale.</w:t>
      </w:r>
    </w:p>
    <w:p w:rsidR="00C27B23" w:rsidRPr="00185CEF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185CEF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185CEF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  <w:r w:rsidR="00185CEF" w:rsidRPr="00185CEF">
        <w:rPr>
          <w:rFonts w:ascii="Titillium" w:hAnsi="Titillium"/>
          <w:b/>
          <w:i/>
          <w:sz w:val="20"/>
          <w:szCs w:val="20"/>
        </w:rPr>
        <w:t>: Nessuno</w:t>
      </w:r>
    </w:p>
    <w:p w:rsidR="00185CEF" w:rsidRPr="00185CEF" w:rsidRDefault="00185CEF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185CEF" w:rsidRPr="00185CEF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185CEF">
        <w:rPr>
          <w:rFonts w:ascii="Titillium" w:hAnsi="Titillium"/>
          <w:b/>
          <w:i/>
          <w:sz w:val="20"/>
          <w:szCs w:val="20"/>
        </w:rPr>
        <w:t>Eventuale documentazione da allegare</w:t>
      </w:r>
      <w:r w:rsidR="00185CEF" w:rsidRPr="00185CEF">
        <w:rPr>
          <w:rFonts w:ascii="Titillium" w:hAnsi="Titillium"/>
          <w:b/>
          <w:i/>
          <w:sz w:val="20"/>
          <w:szCs w:val="20"/>
        </w:rPr>
        <w:t>: Nessuna</w:t>
      </w:r>
    </w:p>
    <w:p w:rsidR="00185CEF" w:rsidRPr="00185CEF" w:rsidRDefault="00185CEF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185CEF" w:rsidRPr="00185CEF" w:rsidRDefault="00185CEF" w:rsidP="00185CEF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  <w:r w:rsidRPr="00185CEF">
        <w:rPr>
          <w:rFonts w:ascii="Titillium" w:hAnsi="Titillium"/>
          <w:sz w:val="20"/>
          <w:szCs w:val="20"/>
        </w:rPr>
        <w:t>Firma dei componenti OIV o dell’Organismo con funzioni analoghe</w:t>
      </w:r>
    </w:p>
    <w:p w:rsidR="00185CEF" w:rsidRPr="00185CEF" w:rsidRDefault="00185CEF" w:rsidP="00185CEF">
      <w:pPr>
        <w:spacing w:before="120" w:line="276" w:lineRule="auto"/>
        <w:jc w:val="right"/>
        <w:rPr>
          <w:rFonts w:ascii="Titillium" w:hAnsi="Titillium"/>
          <w:b/>
          <w:bCs/>
          <w:sz w:val="20"/>
          <w:szCs w:val="20"/>
        </w:rPr>
      </w:pPr>
      <w:r w:rsidRPr="00185CEF">
        <w:rPr>
          <w:rFonts w:ascii="Titillium" w:hAnsi="Titillium"/>
          <w:b/>
          <w:bCs/>
          <w:sz w:val="20"/>
          <w:szCs w:val="20"/>
        </w:rPr>
        <w:t>Roberto Nardi</w:t>
      </w:r>
    </w:p>
    <w:p w:rsidR="00185CEF" w:rsidRPr="00185CEF" w:rsidRDefault="00185CEF" w:rsidP="00185CEF">
      <w:pPr>
        <w:spacing w:before="120" w:line="276" w:lineRule="auto"/>
        <w:jc w:val="right"/>
        <w:rPr>
          <w:rFonts w:ascii="Titillium" w:hAnsi="Titillium"/>
          <w:b/>
          <w:bCs/>
          <w:sz w:val="20"/>
          <w:szCs w:val="20"/>
        </w:rPr>
      </w:pPr>
      <w:r w:rsidRPr="00185CEF">
        <w:rPr>
          <w:rFonts w:ascii="Titillium" w:hAnsi="Titillium"/>
          <w:b/>
          <w:bCs/>
          <w:sz w:val="20"/>
          <w:szCs w:val="20"/>
        </w:rPr>
        <w:t>Samuele Salvucci</w:t>
      </w:r>
    </w:p>
    <w:p w:rsidR="00185CEF" w:rsidRPr="00185CEF" w:rsidRDefault="00185CEF" w:rsidP="00185CEF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  <w:r w:rsidRPr="00185CEF">
        <w:rPr>
          <w:rFonts w:ascii="Titillium" w:hAnsi="Titillium"/>
          <w:b/>
          <w:bCs/>
          <w:sz w:val="20"/>
          <w:szCs w:val="20"/>
        </w:rPr>
        <w:t>Domenico Perugini</w:t>
      </w:r>
    </w:p>
    <w:p w:rsidR="00185CEF" w:rsidRPr="00185CEF" w:rsidRDefault="00185CEF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185CEF" w:rsidRPr="00185CE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F5" w:rsidRDefault="00000FF5">
      <w:pPr>
        <w:spacing w:after="0" w:line="240" w:lineRule="auto"/>
      </w:pPr>
      <w:r>
        <w:separator/>
      </w:r>
    </w:p>
  </w:endnote>
  <w:endnote w:type="continuationSeparator" w:id="0">
    <w:p w:rsidR="00000FF5" w:rsidRDefault="000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rk Courie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F5" w:rsidRDefault="00000FF5">
      <w:pPr>
        <w:spacing w:after="0" w:line="240" w:lineRule="auto"/>
      </w:pPr>
      <w:r>
        <w:separator/>
      </w:r>
    </w:p>
  </w:footnote>
  <w:footnote w:type="continuationSeparator" w:id="0">
    <w:p w:rsidR="00000FF5" w:rsidRDefault="0000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3E5CE6"/>
    <w:multiLevelType w:val="hybridMultilevel"/>
    <w:tmpl w:val="6EC4D5E4"/>
    <w:lvl w:ilvl="0" w:tplc="AE7C7778">
      <w:numFmt w:val="bullet"/>
      <w:lvlText w:val="-"/>
      <w:lvlJc w:val="left"/>
      <w:pPr>
        <w:ind w:left="720" w:hanging="360"/>
      </w:pPr>
      <w:rPr>
        <w:rFonts w:ascii="Dark Courier" w:eastAsia="Dark Courier" w:hAnsi="Dark Courier" w:cs="Dark 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00FF5"/>
    <w:rsid w:val="00040F20"/>
    <w:rsid w:val="000F2C0E"/>
    <w:rsid w:val="0016468A"/>
    <w:rsid w:val="00185CEF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620E5"/>
    <w:rsid w:val="009A5646"/>
    <w:rsid w:val="009C05D1"/>
    <w:rsid w:val="009C6FAC"/>
    <w:rsid w:val="00A158D8"/>
    <w:rsid w:val="00A52DF7"/>
    <w:rsid w:val="00AF790D"/>
    <w:rsid w:val="00C27B23"/>
    <w:rsid w:val="00C32BE7"/>
    <w:rsid w:val="00CA4860"/>
    <w:rsid w:val="00D27496"/>
    <w:rsid w:val="00F14E3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BC4F3-BF3E-47EE-A6FC-B514EA10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2021-06-29T11:17:00Z</dcterms:created>
  <dcterms:modified xsi:type="dcterms:W3CDTF">2021-06-29T11:17:00Z</dcterms:modified>
</cp:coreProperties>
</file>